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Style w:val="cat-UserDefinedgrp-42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3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адресу: ХМАО-Югра,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представителя административного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И.И.,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Калматая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left="5" w:right="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сентября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Style w:val="cat-UserDefinedgrp-4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сканировании идентификационных кодов </w:t>
      </w:r>
      <w:r>
        <w:rPr>
          <w:rFonts w:ascii="Times New Roman" w:eastAsia="Times New Roman" w:hAnsi="Times New Roman" w:cs="Times New Roman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Matrix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размещенных на упаковках табачной продукции, которая находилась в обороте в торговом объекте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установлено, что табачная продукция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Стиль Донской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светлый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единиц, сигареты «Русский Стиль Донской», темный в количестве 10 единиц, сигареты </w:t>
      </w:r>
      <w:r>
        <w:rPr>
          <w:rFonts w:ascii="Times New Roman" w:eastAsia="Times New Roman" w:hAnsi="Times New Roman" w:cs="Times New Roman"/>
          <w:sz w:val="28"/>
          <w:szCs w:val="28"/>
        </w:rPr>
        <w:t>Sobranie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Element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Sapphire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11 единиц, сигареты «</w:t>
      </w:r>
      <w:r>
        <w:rPr>
          <w:rFonts w:ascii="Times New Roman" w:eastAsia="Times New Roman" w:hAnsi="Times New Roman" w:cs="Times New Roman"/>
          <w:sz w:val="28"/>
          <w:szCs w:val="28"/>
        </w:rPr>
        <w:t>Camel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edition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17 единиц, сигареты «</w:t>
      </w:r>
      <w:r>
        <w:rPr>
          <w:rFonts w:ascii="Times New Roman" w:eastAsia="Times New Roman" w:hAnsi="Times New Roman" w:cs="Times New Roman"/>
          <w:sz w:val="28"/>
          <w:szCs w:val="28"/>
        </w:rPr>
        <w:t>Camel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premium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quality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10 единиц и «</w:t>
      </w:r>
      <w:r>
        <w:rPr>
          <w:rFonts w:ascii="Times New Roman" w:eastAsia="Times New Roman" w:hAnsi="Times New Roman" w:cs="Times New Roman"/>
          <w:sz w:val="28"/>
          <w:szCs w:val="28"/>
        </w:rPr>
        <w:t>Winston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6 единиц выбыли из оборота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маркировки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(без специальной марки, без средств идентификации), чем нарушил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28.02.2019 года № 224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маркировки табачной, </w:t>
      </w:r>
      <w:r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</w:r>
      <w:r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(далее-Постановления № 224)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табачная продукция до ее ввода в оборот на территории Российской Федерации подлежит обязательной маркировке средствами идентификации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18 Федерального закона от 23.02.2013 года № 15-ФЗ «Об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никотин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незаконной торговли табачной продукции и табачными изделиями каждая пачка и каждая упаковка табачных изделий подлежат в обязательном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 в судебном заседании вину признал, ходатайств не заявлял.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административного органа, на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 к административной ответственности настаивала, приобщила к материалам дела постановление о снятии ареста с имущества от 28.11.2023, так как при акте осмотра вместе с табачными изделиями также была изъята </w:t>
      </w:r>
      <w:r>
        <w:rPr>
          <w:rFonts w:ascii="Times New Roman" w:eastAsia="Times New Roman" w:hAnsi="Times New Roman" w:cs="Times New Roman"/>
          <w:sz w:val="28"/>
          <w:szCs w:val="28"/>
        </w:rPr>
        <w:t>никотиносодержащая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eastAsia="Times New Roman" w:hAnsi="Times New Roman" w:cs="Times New Roman"/>
          <w:sz w:val="28"/>
          <w:szCs w:val="28"/>
        </w:rPr>
        <w:t>учавствующих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следующим выводам.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оборот не маркированных средствами идентификации табачной продукции, КОД ТН ВЭД ЕАЭС 2402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900 0 КОД ОКПД 2 12.00.11.130 (сигареты) до 01 июля (п.9 Постановления № 224).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336,37 Правил № 224 средство идентификации табачной продукции наносится в виде двумерного штрихового кода на потребительскую и групповую упаковки табачной продукции или на этикетку в соответствии с требованиями национального стандарта Российской Федерации ГОСТ Р ИСО/МЭК 16022-2008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Автоматическая идентификация. Кодирование штриховое. Спецификация символики </w:t>
      </w:r>
      <w:r>
        <w:rPr>
          <w:rFonts w:ascii="Times New Roman" w:eastAsia="Times New Roman" w:hAnsi="Times New Roman" w:cs="Times New Roman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Matrix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утвержденного приказом Федерального агентства по техническому регулированию и метрологии от 18 декабря 2008 №509-ст и введенного в действие с 1 января 2010.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 идентификации потребительской упаковки предоставляется в виде двумерного штрихового кода в формате </w:t>
      </w:r>
      <w:r>
        <w:rPr>
          <w:rFonts w:ascii="Times New Roman" w:eastAsia="Times New Roman" w:hAnsi="Times New Roman" w:cs="Times New Roman"/>
          <w:sz w:val="28"/>
          <w:szCs w:val="28"/>
        </w:rPr>
        <w:t>DataMatrix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5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20.1 Федерального закона от 28.12.2009 № 381-ФЗ «Об основах государственного регулирования торговой деятельности в Российской Федерации» (далее – Закон № 381- ФЗ) установлено, что участники оборота товаров, подлежащих обязательной маркировке средствами идентификации, обязаны передавать информацию об обороте товаров, подлежащих обязательной маркировке средствами идентификации, в соответствии с правилами, установленными Правительством Российской Федерации, в информационную систему мониторинга.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26.04.2019 № 515 «О системе маркировки товаров средствами идентификации и </w:t>
      </w:r>
      <w:r>
        <w:rPr>
          <w:rFonts w:ascii="Times New Roman" w:eastAsia="Times New Roman" w:hAnsi="Times New Roman" w:cs="Times New Roman"/>
          <w:sz w:val="28"/>
          <w:szCs w:val="28"/>
        </w:rPr>
        <w:t>прослеживаемости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товаров» (вместе с «Правилами маркировки товаров, подлежащих обязательной маркировке средствами идентификации», «Положением государственной информационной системе мониторинга за оборотом товаров, подлежащих обязательной маркировке средствами идентификации») (далее- Правила № 515) ответственность за полноту, достоверность и своевременность представляемых оператору сведений несут участники оборота товаров.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п.9 ст.8 Закона № 381-ФЗ,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Федерации, ввод в оборот и вывод из оборота товара, в результате которых нарушаются требования об обязательной маркировке средствами идентификации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, на территории Российской Федерации не допускаются.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2 Правил № 515 вывод товара из оборота- это реализация (продажа) маркированного товара физическому лицу для личного потребления, изъятие (конфискация), утилизация, уничтожение, безвозвратная утрата, отзыв товара, реализация и продажа товара, ранее находившегося в обороте на территории Российской Федерации, за пределы Российской Федерации, использование для собственных нужд, а также иные действия, предполагающие прекращение дальнейшего оборота товара.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Под оборотом товара следует понимать хранение, транспортировка, получение и передача товара, в том числе его приобретение и реализация (продажа), на территории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 Правил № 515, товары,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требований, установленных законодательством Российской Федерации, считаются немаркированными.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30 Федерального закона от 02.01.2000 № 29 ФЗ «О качестве и безопасности пищевых продуктов», положения ст. 3 Закона № 29ФЗ распространяются также на парфюмерную и косметическую продукцию, средства и изделия для гигиены полости рта, табачные изделия.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ст. 3 Закона 29-ФЗ,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могут находиться в обороте пищевые продукты, материалы и изделия, 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явке на составление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акта выборочного контроля от 25.10.2023; протоколом № 1 наложения ареста на товары, транспортные средства и иные вещи от 26.09.2023; копией требования о предоставлении документов; копией протокола опроса от 26.09.2023; копией протокола осмотра от 26.09.2023; копией решения о проведении выборочного контроля от 21.09.2023; выпиской ЕГРИП.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8"/>
          <w:szCs w:val="28"/>
        </w:rPr>
        <w:t>ч. 4 ст. 15.12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алкогольной продукции или табачных изделий без маркировки и (или) нанесения информации, предусмотренной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случае, если такая маркировка и (или) нанесение такой информации обязательны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с конфискацией 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left="5" w:right="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Акматалиева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Калматая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ч. 4 ст. 15.12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правонарушения, указанных 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наложения ареста на товары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26.01.2023,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сигареты «Русский Стиль Донской», светлые в количестве 7 единиц, сигареты «Русский Стиль Донской», темные в количестве 10 единиц, сигареты </w:t>
      </w:r>
      <w:r>
        <w:rPr>
          <w:rFonts w:ascii="Times New Roman" w:eastAsia="Times New Roman" w:hAnsi="Times New Roman" w:cs="Times New Roman"/>
          <w:sz w:val="28"/>
          <w:szCs w:val="28"/>
        </w:rPr>
        <w:t>Sobranie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Element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Sapphire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11 единиц, сигареты «</w:t>
      </w:r>
      <w:r>
        <w:rPr>
          <w:rFonts w:ascii="Times New Roman" w:eastAsia="Times New Roman" w:hAnsi="Times New Roman" w:cs="Times New Roman"/>
          <w:sz w:val="28"/>
          <w:szCs w:val="28"/>
        </w:rPr>
        <w:t>Camel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edition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17 единиц, сигареты «</w:t>
      </w:r>
      <w:r>
        <w:rPr>
          <w:rFonts w:ascii="Times New Roman" w:eastAsia="Times New Roman" w:hAnsi="Times New Roman" w:cs="Times New Roman"/>
          <w:sz w:val="28"/>
          <w:szCs w:val="28"/>
        </w:rPr>
        <w:t>Camel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premium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quality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10 единиц и «</w:t>
      </w:r>
      <w:r>
        <w:rPr>
          <w:rFonts w:ascii="Times New Roman" w:eastAsia="Times New Roman" w:hAnsi="Times New Roman" w:cs="Times New Roman"/>
          <w:sz w:val="28"/>
          <w:szCs w:val="28"/>
        </w:rPr>
        <w:t>Winston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6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получатель: УФК по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ийскому автономному округу-Югре (Управление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ХМАО-Югре)</w:t>
      </w:r>
      <w:r>
        <w:rPr>
          <w:rFonts w:ascii="Times New Roman" w:eastAsia="Times New Roman" w:hAnsi="Times New Roman" w:cs="Times New Roman"/>
          <w:sz w:val="28"/>
          <w:szCs w:val="28"/>
        </w:rPr>
        <w:t>, Банк: РКЦ г. Ханты-Мансийска//УФК по Ханты-Мансийскому автономному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округу-Югре г.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Мансийск,,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банковский счет 40101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565770510001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047162000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71871000</w:t>
      </w:r>
      <w:r>
        <w:rPr>
          <w:rFonts w:ascii="Times New Roman" w:eastAsia="Times New Roman" w:hAnsi="Times New Roman" w:cs="Times New Roman"/>
          <w:sz w:val="28"/>
          <w:szCs w:val="28"/>
        </w:rPr>
        <w:t>, ИНН 86010</w:t>
      </w:r>
      <w:r>
        <w:rPr>
          <w:rFonts w:ascii="Times New Roman" w:eastAsia="Times New Roman" w:hAnsi="Times New Roman" w:cs="Times New Roman"/>
          <w:sz w:val="28"/>
          <w:szCs w:val="28"/>
        </w:rPr>
        <w:t>24794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860101001, КБК </w:t>
      </w:r>
      <w:r>
        <w:rPr>
          <w:rFonts w:ascii="Times New Roman" w:eastAsia="Times New Roman" w:hAnsi="Times New Roman" w:cs="Times New Roman"/>
          <w:sz w:val="28"/>
          <w:szCs w:val="28"/>
        </w:rPr>
        <w:t>14111601151010012140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14104860008700188992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6rplc-5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106. либо на электронную почту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Surgut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5@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mirsud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86.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0">
    <w:name w:val="cat-UserDefined grp-42 rplc-0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6rplc-57">
    <w:name w:val="cat-UserDefined grp-4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1202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